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Lilac Creative Design Award</w:t>
      </w:r>
    </w:p>
    <w:p>
      <w:pPr>
        <w:spacing w:after="312" w:afterLines="100"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D</w:t>
      </w:r>
      <w:r>
        <w:rPr>
          <w:rFonts w:ascii="Times New Roman" w:hAnsi="Times New Roman" w:eastAsia="方正小标宋简体"/>
          <w:sz w:val="44"/>
          <w:szCs w:val="44"/>
        </w:rPr>
        <w:t>isclaimer</w:t>
      </w:r>
    </w:p>
    <w:p>
      <w:pPr>
        <w:keepNext w:val="0"/>
        <w:keepLines w:val="0"/>
        <w:widowControl/>
        <w:suppressLineNumbers w:val="0"/>
        <w:ind w:firstLine="640" w:firstLineChars="200"/>
        <w:jc w:val="left"/>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 xml:space="preserve">) </w:t>
      </w:r>
      <w:r>
        <w:rPr>
          <w:rFonts w:ascii="Times New Roman" w:hAnsi="Times New Roman" w:eastAsia="仿宋_GB2312"/>
          <w:sz w:val="32"/>
          <w:szCs w:val="32"/>
          <w:lang w:val="en-US" w:eastAsia="zh-CN"/>
        </w:rPr>
        <w:t>In the event that incorrect information submitted by participants leads to erroneous publication in promotional materials, prints, exhibitions, or other event-related activities, the Lilac Creative Design Awards Organizing Committee (hereinafter referred to as the "Committee") shall not bear any responsibility.</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)The Organizing Committee shall not be responsible for any disputes over the rights and interests of participants, winners or other third parties arising from participation in the Lilac Creative Design Award.</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 For works that are inherently fragile, easily scratched, easily de-painted, structurally complex and other potential hazards, the Organizing Committee will do its best to provide a safe and fair environment for the event, but will not be responsible for any direct or indirect losses arising from the event.</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 xml:space="preserve">) The packaging of all entries is not under the safe </w:t>
      </w:r>
      <w:bookmarkStart w:id="0" w:name="_GoBack"/>
      <w:bookmarkEnd w:id="0"/>
      <w:r>
        <w:rPr>
          <w:rFonts w:ascii="Times New Roman" w:hAnsi="Times New Roman" w:eastAsia="仿宋_GB2312"/>
          <w:sz w:val="32"/>
          <w:szCs w:val="32"/>
        </w:rPr>
        <w:t>custody of the Organizing Committee, and the Organizing Committee will not be responsible for any problems or losses arising from any damage or loss of the packaging.</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 The Organizing Committee will not be responsible for the safekeeping of entries that have not been entered into the system in a timely and efficient manner or have been incorrectly entered into the "Sending Information". The Organizing Committee will not be responsible for any loss or damage of the entries during the process of sending and returning the entries.</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 If the certificate is not generated due to the participant's failure to enter the "award information" in the system in time, or if the certificate information is incorrect due to the participant's submission of incorrect information, the Organizing Committee will not be responsible for re-generating the certificate and will not bear any responsibility.</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 The organizing committee will evaluate, exhibit, move and keep the entries according to the entry instructions. The organizing committee will not be responsible for any loss or damage of the entries.</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 The Organizing Committee will not be responsible for any damage caused by helping participants to install, dismantle and debug the products in accordance with the Instructions for Participation.</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 The organizing committee will not be responsible for any loss or damage to the works due to force majeure such as natural disasters, war or national policies.</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 xml:space="preserve">) </w:t>
      </w:r>
      <w:r>
        <w:rPr>
          <w:rFonts w:ascii="Times New Roman" w:hAnsi="Times New Roman" w:eastAsia="仿宋_GB2312"/>
          <w:sz w:val="32"/>
          <w:szCs w:val="32"/>
          <w:lang w:val="en-US" w:eastAsia="zh-CN"/>
        </w:rPr>
        <w:t>Prior to submitting their work, participants must ensure</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lang w:val="en-US" w:eastAsia="zh-CN"/>
        </w:rPr>
        <w:t>they have thoroughly read this disclaimer. Should a participant be unable to accept any of the aforementioned terms, they are kindly requested not to participate in the awards selection process. By submitting their entry, participants irrevocably consent to all of the foregoing terms and conditions.</w:t>
      </w:r>
    </w:p>
    <w:p>
      <w:pPr>
        <w:ind w:firstLine="640" w:firstLineChars="200"/>
        <w:rPr>
          <w:rFonts w:eastAsia="仿宋_GB2312" w:cs="Calibri"/>
          <w:sz w:val="32"/>
          <w:szCs w:val="32"/>
        </w:rPr>
      </w:pPr>
    </w:p>
    <w:p>
      <w:pPr>
        <w:spacing w:line="560" w:lineRule="exact"/>
        <w:ind w:firstLine="640" w:firstLineChars="200"/>
        <w:rPr>
          <w:rFonts w:eastAsia="仿宋_GB2312" w:cs="Calibri"/>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N.B. This is a translated version, the latest Chinese version shall prevail in all cases.</w:t>
      </w:r>
    </w:p>
    <w:sectPr>
      <w:headerReference r:id="rId3" w:type="default"/>
      <w:footerReference r:id="rId4" w:type="default"/>
      <w:pgSz w:w="11906" w:h="16838"/>
      <w:pgMar w:top="1274" w:right="1800" w:bottom="1440" w:left="1800" w:header="0" w:footer="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940BB1E-F112-4225-9B1E-A4ED96BB5444}"/>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298C4E98-2E82-4844-B75A-2BD268756ADA}"/>
  </w:font>
  <w:font w:name="仿宋_GB2312">
    <w:panose1 w:val="02010609030101010101"/>
    <w:charset w:val="86"/>
    <w:family w:val="modern"/>
    <w:pitch w:val="default"/>
    <w:sig w:usb0="00000001" w:usb1="080E0000" w:usb2="00000000" w:usb3="00000000" w:csb0="00040000" w:csb1="00000000"/>
    <w:embedRegular r:id="rId3" w:fontKey="{5064C45F-B9F1-4417-8FA9-9CA367C841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eastAsia="zh-CN"/>
      </w:rPr>
      <w:drawing>
        <wp:anchor distT="0" distB="0" distL="114300" distR="114300" simplePos="0" relativeHeight="251659264" behindDoc="0" locked="0" layoutInCell="1" allowOverlap="1">
          <wp:simplePos x="0" y="0"/>
          <wp:positionH relativeFrom="column">
            <wp:posOffset>4371340</wp:posOffset>
          </wp:positionH>
          <wp:positionV relativeFrom="paragraph">
            <wp:posOffset>-669925</wp:posOffset>
          </wp:positionV>
          <wp:extent cx="2020570" cy="563880"/>
          <wp:effectExtent l="0" t="0" r="17780" b="7620"/>
          <wp:wrapSquare wrapText="bothSides"/>
          <wp:docPr id="2" name="图片 1" descr="紫丁香页眉页脚-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紫丁香页眉页脚-02"/>
                  <pic:cNvPicPr>
                    <a:picLocks noChangeAspect="1"/>
                  </pic:cNvPicPr>
                </pic:nvPicPr>
                <pic:blipFill>
                  <a:blip r:embed="rId1"/>
                  <a:stretch>
                    <a:fillRect/>
                  </a:stretch>
                </pic:blipFill>
                <pic:spPr>
                  <a:xfrm>
                    <a:off x="0" y="0"/>
                    <a:ext cx="2020570" cy="563880"/>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Chars="-857" w:right="-1800" w:rightChars="-857" w:hanging="1800" w:hangingChars="1000"/>
    </w:pPr>
    <w:r>
      <w:rPr>
        <w:rFonts w:hint="eastAsia" w:eastAsia="宋体"/>
        <w:lang w:eastAsia="zh-CN"/>
      </w:rPr>
      <w:drawing>
        <wp:inline distT="0" distB="0" distL="114300" distR="114300">
          <wp:extent cx="7576185" cy="1096010"/>
          <wp:effectExtent l="0" t="0" r="5715" b="8890"/>
          <wp:docPr id="1" name="图片 1" descr="紫丁香页眉页脚-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紫丁香页眉页脚-01"/>
                  <pic:cNvPicPr>
                    <a:picLocks noChangeAspect="1"/>
                  </pic:cNvPicPr>
                </pic:nvPicPr>
                <pic:blipFill>
                  <a:blip r:embed="rId1"/>
                  <a:stretch>
                    <a:fillRect/>
                  </a:stretch>
                </pic:blipFill>
                <pic:spPr>
                  <a:xfrm>
                    <a:off x="0" y="0"/>
                    <a:ext cx="7576185" cy="10960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A3NTUwszQ0NDQ2NDVR0lEKTi0uzszPAykwrAUA7Y3LIiwAAAA="/>
    <w:docVar w:name="commondata" w:val="eyJoZGlkIjoiZTRiNjY4ODU1YjFiNTQyZGY0ZjAxN2ExZjZmYTY5NzgifQ=="/>
    <w:docVar w:name="KSO_WPS_MARK_KEY" w:val="5b304597-2908-4516-bf34-ed1cb77ebac4"/>
  </w:docVars>
  <w:rsids>
    <w:rsidRoot w:val="00D21A1D"/>
    <w:rsid w:val="000C2C63"/>
    <w:rsid w:val="001C1825"/>
    <w:rsid w:val="001D5E13"/>
    <w:rsid w:val="001F02C5"/>
    <w:rsid w:val="00204197"/>
    <w:rsid w:val="002D142B"/>
    <w:rsid w:val="00311CA8"/>
    <w:rsid w:val="00402F79"/>
    <w:rsid w:val="004E3242"/>
    <w:rsid w:val="005C78C3"/>
    <w:rsid w:val="00646ED5"/>
    <w:rsid w:val="006501E3"/>
    <w:rsid w:val="007C0D06"/>
    <w:rsid w:val="007E48BB"/>
    <w:rsid w:val="00863F22"/>
    <w:rsid w:val="008928DE"/>
    <w:rsid w:val="00A623A0"/>
    <w:rsid w:val="00BF2317"/>
    <w:rsid w:val="00C103A4"/>
    <w:rsid w:val="00C25406"/>
    <w:rsid w:val="00C825CD"/>
    <w:rsid w:val="00CC01DD"/>
    <w:rsid w:val="00D21A1D"/>
    <w:rsid w:val="00E8553D"/>
    <w:rsid w:val="00F40351"/>
    <w:rsid w:val="035843B8"/>
    <w:rsid w:val="0AB9489A"/>
    <w:rsid w:val="0B8822FF"/>
    <w:rsid w:val="26AC287F"/>
    <w:rsid w:val="294A7BFD"/>
    <w:rsid w:val="2D583A4B"/>
    <w:rsid w:val="37824254"/>
    <w:rsid w:val="3B6C6FA6"/>
    <w:rsid w:val="3B7B0151"/>
    <w:rsid w:val="447E26D5"/>
    <w:rsid w:val="45EC57D9"/>
    <w:rsid w:val="5E39312E"/>
    <w:rsid w:val="5F197BD4"/>
    <w:rsid w:val="600D1A10"/>
    <w:rsid w:val="6A35732F"/>
    <w:rsid w:val="6B2F3095"/>
    <w:rsid w:val="6CDA73CB"/>
    <w:rsid w:val="70DB3BFB"/>
    <w:rsid w:val="70F906BF"/>
    <w:rsid w:val="7CDF3F91"/>
    <w:rsid w:val="F7717838"/>
    <w:rsid w:val="FF6E7447"/>
    <w:rsid w:val="FFDDD457"/>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436</Words>
  <Characters>2412</Characters>
  <Lines>20</Lines>
  <Paragraphs>5</Paragraphs>
  <TotalTime>0</TotalTime>
  <ScaleCrop>false</ScaleCrop>
  <LinksUpToDate>false</LinksUpToDate>
  <CharactersWithSpaces>2835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2024-05-27T01:22:00Z</dcterms:created>
  <dc:creator>RDE</dc:creator>
  <cp:lastModifiedBy>        skins</cp:lastModifiedBy>
  <dcterms:modified xsi:type="dcterms:W3CDTF">2024-06-19T09:06:49Z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AEB1B5628AF2812C97D75566E1CA2A41_43</vt:lpwstr>
  </property>
  <property fmtid="{D5CDD505-2E9C-101B-9397-08002B2CF9AE}" pid="3" name="KSOProductBuildVer">
    <vt:lpwstr>2052-12.1.0.16929</vt:lpwstr>
  </property>
</Properties>
</file>